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</w:rPr>
        <w:t>202</w:t>
      </w:r>
      <w:r>
        <w:rPr>
          <w:rFonts w:hint="default"/>
          <w:b/>
          <w:sz w:val="28"/>
          <w:szCs w:val="28"/>
          <w:lang w:val="en-US"/>
        </w:rPr>
        <w:t>2</w:t>
      </w:r>
      <w:r>
        <w:rPr>
          <w:rFonts w:hint="eastAsia"/>
          <w:b/>
          <w:sz w:val="28"/>
          <w:szCs w:val="28"/>
        </w:rPr>
        <w:t>年艺术学院第二批学位论文答辩流程时间节点安排</w:t>
      </w:r>
    </w:p>
    <w:p>
      <w:pPr>
        <w:pStyle w:val="style0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（</w:t>
      </w:r>
      <w:r>
        <w:rPr>
          <w:rFonts w:hint="default"/>
          <w:b/>
          <w:sz w:val="28"/>
          <w:szCs w:val="28"/>
          <w:lang w:val="en-US" w:eastAsia="zh-CN"/>
        </w:rPr>
        <w:t>6</w:t>
      </w:r>
      <w:r>
        <w:rPr>
          <w:rFonts w:hint="eastAsia"/>
          <w:b/>
          <w:sz w:val="28"/>
          <w:szCs w:val="28"/>
          <w:lang w:val="en-US" w:eastAsia="zh-CN"/>
        </w:rPr>
        <w:t>月</w:t>
      </w:r>
      <w:r>
        <w:rPr>
          <w:rFonts w:hint="default"/>
          <w:b/>
          <w:sz w:val="28"/>
          <w:szCs w:val="28"/>
          <w:lang w:val="en-US" w:eastAsia="zh-CN"/>
        </w:rPr>
        <w:t>2</w:t>
      </w:r>
      <w:r>
        <w:rPr>
          <w:rFonts w:hint="eastAsia"/>
          <w:b/>
          <w:sz w:val="28"/>
          <w:szCs w:val="28"/>
          <w:lang w:val="en-US" w:eastAsia="zh-CN"/>
        </w:rPr>
        <w:t>日前评定学位</w:t>
      </w:r>
      <w:r>
        <w:rPr>
          <w:rFonts w:hint="eastAsia"/>
          <w:b/>
          <w:sz w:val="28"/>
          <w:szCs w:val="28"/>
          <w:lang w:eastAsia="zh-CN"/>
        </w:rPr>
        <w:t>）</w:t>
      </w:r>
    </w:p>
    <w:p>
      <w:pPr>
        <w:pStyle w:val="style0"/>
        <w:spacing w:lineRule="auto" w:line="360"/>
        <w:rPr/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19</w:t>
      </w:r>
      <w:r>
        <w:rPr>
          <w:rFonts w:hint="eastAsia"/>
        </w:rPr>
        <w:t>日</w:t>
      </w:r>
      <w:r>
        <w:rPr>
          <w:rFonts w:hint="eastAsia"/>
          <w:lang w:eastAsia="zh-CN"/>
        </w:rPr>
        <w:t>——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  <w:lang w:eastAsia="zh-CN"/>
        </w:rPr>
        <w:t>日，</w:t>
      </w:r>
      <w:r>
        <w:rPr>
          <w:rFonts w:hint="eastAsia"/>
        </w:rPr>
        <w:t>请将论文按照流程</w:t>
      </w:r>
      <w:r>
        <w:rPr>
          <w:rFonts w:hint="eastAsia"/>
          <w:b/>
          <w:bCs/>
        </w:rPr>
        <w:t>由导师发送</w:t>
      </w:r>
      <w:r>
        <w:rPr>
          <w:rFonts w:hint="eastAsia"/>
        </w:rPr>
        <w:t>至苏景姣老师邮箱</w:t>
      </w:r>
      <w:r>
        <w:rPr>
          <w:rFonts w:hint="eastAsia"/>
        </w:rPr>
        <w:t>（</w:t>
      </w:r>
      <w:r>
        <w:rPr>
          <w:rFonts w:hint="eastAsia"/>
        </w:rPr>
        <w:t>seu</w:t>
      </w:r>
      <w:r>
        <w:t>art@qq.com</w:t>
      </w:r>
      <w:r>
        <w:rPr>
          <w:rFonts w:hint="eastAsia"/>
        </w:rPr>
        <w:t>）</w:t>
      </w:r>
      <w:r>
        <w:rPr>
          <w:rFonts w:hint="eastAsia"/>
        </w:rPr>
        <w:t>，进行</w:t>
      </w:r>
      <w:r>
        <w:rPr>
          <w:rFonts w:hint="eastAsia"/>
          <w:b/>
          <w:bCs/>
        </w:rPr>
        <w:t>查重</w:t>
      </w:r>
      <w:r>
        <w:rPr>
          <w:rFonts w:hint="eastAsia"/>
        </w:rPr>
        <w:t>。</w:t>
      </w:r>
    </w:p>
    <w:p>
      <w:pPr>
        <w:pStyle w:val="style0"/>
        <w:spacing w:lineRule="auto" w:line="360"/>
        <w:rPr/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t>2</w:t>
      </w:r>
      <w:r>
        <w:rPr>
          <w:lang w:val="en-US"/>
        </w:rPr>
        <w:t>5</w:t>
      </w:r>
      <w:r>
        <w:rPr>
          <w:rFonts w:hint="eastAsia"/>
        </w:rPr>
        <w:t>日——</w:t>
      </w:r>
      <w:r>
        <w:rPr>
          <w:rFonts w:hint="eastAsia"/>
        </w:rPr>
        <w:t>2</w:t>
      </w:r>
      <w:r>
        <w:rPr>
          <w:rFonts w:hint="default"/>
          <w:lang w:val="en-US"/>
        </w:rPr>
        <w:t>8</w:t>
      </w:r>
      <w:r>
        <w:rPr>
          <w:rFonts w:hint="eastAsia"/>
        </w:rPr>
        <w:t>日</w:t>
      </w:r>
      <w:r>
        <w:rPr>
          <w:rFonts w:hint="eastAsia"/>
          <w:lang w:eastAsia="zh-CN"/>
        </w:rPr>
        <w:t>，</w:t>
      </w:r>
      <w:r>
        <w:rPr>
          <w:rFonts w:hint="eastAsia"/>
        </w:rPr>
        <w:t>查重合格论文，进行论文</w:t>
      </w:r>
      <w:r>
        <w:rPr>
          <w:rFonts w:hint="eastAsia"/>
          <w:b/>
          <w:bCs/>
        </w:rPr>
        <w:t>预答辩</w:t>
      </w:r>
      <w:r>
        <w:rPr>
          <w:rFonts w:hint="eastAsia"/>
        </w:rPr>
        <w:t>（按学科、专业分组）</w:t>
      </w:r>
    </w:p>
    <w:p>
      <w:pPr>
        <w:pStyle w:val="style0"/>
        <w:spacing w:lineRule="auto" w:line="360"/>
        <w:rPr/>
      </w:pPr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default"/>
          <w:lang w:val="en-US"/>
        </w:rPr>
        <w:t>29</w:t>
      </w:r>
      <w:r>
        <w:rPr>
          <w:rFonts w:hint="eastAsia"/>
        </w:rPr>
        <w:t>日，预答辩通过，进入院评审阶段，送</w:t>
      </w:r>
      <w:r>
        <w:rPr>
          <w:rFonts w:hint="eastAsia"/>
          <w:b/>
          <w:bCs/>
        </w:rPr>
        <w:t>校外专家预审</w:t>
      </w:r>
      <w:r>
        <w:rPr>
          <w:rFonts w:hint="eastAsia"/>
        </w:rPr>
        <w:t>，硕士</w:t>
      </w:r>
      <w:r>
        <w:rPr>
          <w:rFonts w:hint="eastAsia"/>
        </w:rPr>
        <w:t>2</w:t>
      </w:r>
      <w:r>
        <w:rPr>
          <w:rFonts w:hint="eastAsia"/>
        </w:rPr>
        <w:t>本、博士</w:t>
      </w:r>
      <w:r>
        <w:rPr>
          <w:rFonts w:hint="eastAsia"/>
        </w:rPr>
        <w:t>3</w:t>
      </w:r>
      <w:r>
        <w:rPr>
          <w:rFonts w:hint="eastAsia"/>
        </w:rPr>
        <w:t>本（</w:t>
      </w:r>
      <w:r>
        <w:rPr>
          <w:rFonts w:hint="eastAsia"/>
        </w:rPr>
        <w:t>建议</w:t>
      </w:r>
      <w:r>
        <w:rPr>
          <w:rFonts w:hint="eastAsia"/>
        </w:rPr>
        <w:t>一周内返回，</w:t>
      </w:r>
      <w:r>
        <w:rPr>
          <w:rFonts w:hint="eastAsia"/>
          <w:b/>
          <w:bCs/>
        </w:rPr>
        <w:t>由各自导师自行送审</w:t>
      </w:r>
      <w:r>
        <w:rPr>
          <w:rFonts w:hint="eastAsia"/>
        </w:rPr>
        <w:t>，并请送审同学及时查看评审信息）（预答辩</w:t>
      </w:r>
      <w:r>
        <w:rPr>
          <w:rFonts w:hint="eastAsia"/>
          <w:lang w:eastAsia="zh-CN"/>
        </w:rPr>
        <w:t>需重大</w:t>
      </w:r>
      <w:r>
        <w:rPr>
          <w:rFonts w:hint="eastAsia"/>
        </w:rPr>
        <w:t>修改的学位论文，按</w:t>
      </w:r>
      <w:r>
        <w:rPr>
          <w:rFonts w:hint="eastAsia"/>
          <w:lang w:eastAsia="zh-CN"/>
        </w:rPr>
        <w:t>《东南大学艺术学院研究生学位论文质量全过程管理办法》</w:t>
      </w:r>
      <w:r>
        <w:rPr>
          <w:rFonts w:hint="eastAsia"/>
        </w:rPr>
        <w:t>进程时间，</w:t>
      </w:r>
      <w:r>
        <w:rPr>
          <w:rFonts w:hint="eastAsia"/>
        </w:rPr>
        <w:t>由导师审定</w:t>
      </w:r>
      <w:r>
        <w:rPr>
          <w:rFonts w:hint="eastAsia"/>
        </w:rPr>
        <w:t>择日送校外评审）</w:t>
      </w:r>
    </w:p>
    <w:p>
      <w:pPr>
        <w:pStyle w:val="style0"/>
        <w:spacing w:lineRule="auto" w:line="360"/>
        <w:rPr/>
      </w:pP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default"/>
          <w:lang w:val="en-US"/>
        </w:rPr>
        <w:t>6</w:t>
      </w:r>
      <w:r>
        <w:rPr>
          <w:rFonts w:hint="eastAsia"/>
        </w:rPr>
        <w:t>日</w:t>
      </w:r>
      <w:r>
        <w:rPr>
          <w:rFonts w:hint="eastAsia"/>
          <w:lang w:eastAsia="zh-CN"/>
        </w:rPr>
        <w:t>——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default"/>
          <w:lang w:val="en-US"/>
        </w:rPr>
        <w:t>10</w:t>
      </w:r>
      <w:r>
        <w:rPr>
          <w:rFonts w:hint="eastAsia"/>
        </w:rPr>
        <w:t>日，预评审合格同学，</w:t>
      </w:r>
      <w:r>
        <w:rPr>
          <w:rFonts w:hint="eastAsia"/>
          <w:lang w:eastAsia="zh-CN"/>
        </w:rPr>
        <w:t>凭评阅书（硕士</w:t>
      </w:r>
      <w:r>
        <w:rPr>
          <w:rFonts w:hint="default"/>
          <w:lang w:val="en-US" w:eastAsia="zh-CN"/>
        </w:rPr>
        <w:t>2</w:t>
      </w:r>
      <w:r>
        <w:rPr>
          <w:rFonts w:hint="eastAsia"/>
          <w:lang w:eastAsia="zh-CN"/>
        </w:rPr>
        <w:t>本、博士</w:t>
      </w:r>
      <w:r>
        <w:rPr>
          <w:rFonts w:hint="default"/>
          <w:lang w:val="en-US" w:eastAsia="zh-CN"/>
        </w:rPr>
        <w:t>3</w:t>
      </w:r>
      <w:r>
        <w:rPr>
          <w:rFonts w:hint="eastAsia"/>
          <w:lang w:val="en-US" w:eastAsia="zh-CN"/>
        </w:rPr>
        <w:t>本</w:t>
      </w:r>
      <w:r>
        <w:rPr>
          <w:rFonts w:hint="eastAsia"/>
          <w:lang w:eastAsia="zh-CN"/>
        </w:rPr>
        <w:t>），</w:t>
      </w:r>
      <w:r>
        <w:rPr>
          <w:rFonts w:hint="eastAsia"/>
        </w:rPr>
        <w:t>联系苏景姣老师</w:t>
      </w:r>
      <w:r>
        <w:rPr>
          <w:rFonts w:hint="eastAsia"/>
          <w:b/>
          <w:bCs/>
        </w:rPr>
        <w:t>抽盲</w:t>
      </w:r>
      <w:r>
        <w:rPr>
          <w:rFonts w:hint="eastAsia"/>
        </w:rPr>
        <w:t>。</w:t>
      </w:r>
    </w:p>
    <w:p>
      <w:pPr>
        <w:pStyle w:val="style0"/>
        <w:widowControl/>
        <w:spacing w:lineRule="auto" w:line="360"/>
        <w:jc w:val="left"/>
        <w:rPr/>
      </w:pPr>
      <w:r>
        <w:rPr>
          <w:rFonts w:hint="eastAsia"/>
        </w:rPr>
        <w:t>5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default"/>
          <w:lang w:val="en-US"/>
        </w:rPr>
        <w:t>23</w:t>
      </w:r>
      <w:r>
        <w:rPr>
          <w:rFonts w:hint="eastAsia"/>
        </w:rPr>
        <w:t>日——</w:t>
      </w:r>
      <w:r>
        <w:rPr>
          <w:rFonts w:hint="default"/>
          <w:lang w:val="en-US"/>
        </w:rPr>
        <w:t>27</w:t>
      </w:r>
      <w:r>
        <w:rPr>
          <w:rFonts w:hint="eastAsia"/>
        </w:rPr>
        <w:t>日，设计学、艺术设计组织首次学位论文答辩（</w:t>
      </w:r>
      <w:r>
        <w:rPr>
          <w:rFonts w:hint="eastAsia"/>
          <w:b/>
          <w:bCs/>
        </w:rPr>
        <w:t>由各自导师自行邀请答辩专家，请参照《东南大学艺术学院研究生学位论文质量全过程管理办法》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相关要求</w:t>
      </w:r>
      <w:r>
        <w:rPr>
          <w:rFonts w:hint="eastAsia"/>
        </w:rPr>
        <w:t>）（被抽到盲审，以及其他流程耽搁时间的，报请院学位论文质量全过程指导小组，另选时间分批组织学位论文答辩）</w:t>
      </w:r>
    </w:p>
    <w:p>
      <w:pPr>
        <w:pStyle w:val="style0"/>
        <w:spacing w:lineRule="auto" w:line="360"/>
        <w:rPr/>
      </w:pPr>
      <w:r>
        <w:rPr>
          <w:rFonts w:hint="eastAsia"/>
        </w:rPr>
        <w:t>6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default"/>
          <w:lang w:val="en-US"/>
        </w:rPr>
        <w:t>23</w:t>
      </w:r>
      <w:r>
        <w:rPr>
          <w:rFonts w:hint="eastAsia"/>
        </w:rPr>
        <w:t>日——</w:t>
      </w:r>
      <w:r>
        <w:rPr>
          <w:rFonts w:hint="default"/>
          <w:lang w:val="en-US"/>
        </w:rPr>
        <w:t>27</w:t>
      </w:r>
      <w:r>
        <w:rPr>
          <w:rFonts w:hint="eastAsia"/>
        </w:rPr>
        <w:t>日，美术组织首次学位论文答辩（</w:t>
      </w:r>
      <w:r>
        <w:rPr>
          <w:rFonts w:hint="eastAsia"/>
          <w:b/>
          <w:bCs/>
        </w:rPr>
        <w:t>由各自导师自行邀请答辩专家，请参照《东南大学艺术学院研究生学位论文质量全过程管理办法》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相关要求</w:t>
      </w:r>
      <w:r>
        <w:rPr>
          <w:rFonts w:hint="eastAsia"/>
        </w:rPr>
        <w:t>）（被抽到盲审，以及其他流程耽搁时间的，报请院学位论文质量全过程指导小组，另选时间分批组织学位论文答辩）</w:t>
      </w:r>
    </w:p>
    <w:p>
      <w:pPr>
        <w:pStyle w:val="style0"/>
        <w:spacing w:lineRule="auto" w:line="360"/>
        <w:rPr/>
      </w:pPr>
      <w:r>
        <w:rPr>
          <w:rFonts w:hint="eastAsia"/>
        </w:rPr>
        <w:t>7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default"/>
          <w:lang w:val="en-US"/>
        </w:rPr>
        <w:t>23</w:t>
      </w:r>
      <w:r>
        <w:rPr>
          <w:rFonts w:hint="eastAsia"/>
        </w:rPr>
        <w:t>日——</w:t>
      </w:r>
      <w:r>
        <w:rPr>
          <w:rFonts w:hint="default"/>
          <w:lang w:val="en-US"/>
        </w:rPr>
        <w:t>27</w:t>
      </w:r>
      <w:r>
        <w:rPr>
          <w:rFonts w:hint="eastAsia"/>
        </w:rPr>
        <w:t>日，艺术学理论组织首次学位论文答辩（</w:t>
      </w:r>
      <w:r>
        <w:rPr>
          <w:rFonts w:hint="eastAsia"/>
          <w:b/>
          <w:bCs/>
        </w:rPr>
        <w:t>由各自导师自行邀请答辩专家，请参照《东南大学艺术学院研究生学位论文质量全过程管理办法》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相关要求</w:t>
      </w:r>
      <w:r>
        <w:rPr>
          <w:rFonts w:hint="eastAsia"/>
        </w:rPr>
        <w:t>）（被抽到盲审，以及其他流程耽搁时间的，报请院学位论文质量全过程指导小组，另选时间分批组织学位论文答辩）</w:t>
      </w:r>
    </w:p>
    <w:p>
      <w:pPr>
        <w:pStyle w:val="style0"/>
        <w:rPr/>
      </w:pPr>
    </w:p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pPr>
      <w:widowControl w:val="false"/>
      <w:jc w:val="both"/>
    </w:pPr>
    <w:rPr>
      <w:kern w:val="2"/>
      <w:sz w:val="21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眉 字符"/>
    <w:basedOn w:val="style65"/>
    <w:next w:val="style4097"/>
    <w:link w:val="style31"/>
    <w:rPr>
      <w:kern w:val="2"/>
      <w:sz w:val="18"/>
      <w:szCs w:val="18"/>
    </w:rPr>
  </w:style>
  <w:style w:type="paragraph" w:styleId="style32">
    <w:name w:val="footer"/>
    <w:basedOn w:val="style0"/>
    <w:next w:val="style32"/>
    <w:link w:val="style4098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rPr>
      <w:kern w:val="2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657</Words>
  <Pages>1</Pages>
  <Characters>696</Characters>
  <Application>WPS Office</Application>
  <DocSecurity>0</DocSecurity>
  <Paragraphs>11</Paragraphs>
  <ScaleCrop>false</ScaleCrop>
  <Company>Hewlett-Packard Company</Company>
  <LinksUpToDate>false</LinksUpToDate>
  <CharactersWithSpaces>699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2021-04-19T11:10:00Z</dcterms:created>
  <dc:creator>程万里</dc:creator>
  <lastModifiedBy>ELE-AL00</lastModifiedBy>
  <dcterms:modified xsi:type="dcterms:W3CDTF">2022-04-18T04:16:36Z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7bb35f36e69443f680633643d0e42bad</vt:lpwstr>
  </property>
</Properties>
</file>